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42" w:type="pct"/>
        <w:tblInd w:w="-7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760"/>
      </w:tblGrid>
      <w:tr w:rsidR="00B96855" w14:paraId="5DFA96FD" w14:textId="77777777" w:rsidTr="003F347B">
        <w:tc>
          <w:tcPr>
            <w:tcW w:w="5000" w:type="pct"/>
            <w:gridSpan w:val="2"/>
            <w:shd w:val="clear" w:color="auto" w:fill="FFFF99"/>
            <w:noWrap/>
            <w:vAlign w:val="bottom"/>
          </w:tcPr>
          <w:p w14:paraId="0F997E53" w14:textId="77777777" w:rsidR="00B96855" w:rsidRDefault="00B96855" w:rsidP="007E1170">
            <w:pPr>
              <w:tabs>
                <w:tab w:val="left" w:pos="2160"/>
                <w:tab w:val="left" w:pos="2700"/>
              </w:tabs>
              <w:spacing w:before="120"/>
              <w:ind w:right="-72"/>
              <w:jc w:val="center"/>
              <w:rPr>
                <w:rFonts w:ascii="Arial" w:hAnsi="Arial" w:cs="Arial"/>
                <w:bCs/>
                <w:sz w:val="32"/>
                <w:szCs w:val="20"/>
              </w:rPr>
            </w:pPr>
            <w:r w:rsidRPr="00E32483">
              <w:rPr>
                <w:rFonts w:ascii="Arial" w:hAnsi="Arial" w:cs="Arial"/>
                <w:bCs/>
                <w:sz w:val="32"/>
                <w:szCs w:val="20"/>
              </w:rPr>
              <w:t>CCC 2013-16 Strategic Priority</w:t>
            </w:r>
            <w:r>
              <w:rPr>
                <w:rFonts w:ascii="Arial" w:hAnsi="Arial" w:cs="Arial"/>
                <w:bCs/>
                <w:sz w:val="32"/>
                <w:szCs w:val="20"/>
              </w:rPr>
              <w:t xml:space="preserve"> 3:</w:t>
            </w:r>
          </w:p>
          <w:p w14:paraId="0E8FEAD5" w14:textId="77777777" w:rsidR="00B96855" w:rsidRPr="00217F2A" w:rsidRDefault="00B96855" w:rsidP="003F347B">
            <w:pPr>
              <w:tabs>
                <w:tab w:val="left" w:pos="2160"/>
                <w:tab w:val="left" w:pos="2700"/>
              </w:tabs>
              <w:ind w:right="-108"/>
              <w:jc w:val="center"/>
              <w:rPr>
                <w:rFonts w:ascii="Arial" w:hAnsi="Arial" w:cs="Arial"/>
                <w:bCs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Stabilize the college’s fiscal health.</w:t>
            </w:r>
          </w:p>
          <w:p w14:paraId="42309517" w14:textId="77777777" w:rsidR="00B96855" w:rsidRDefault="00B96855" w:rsidP="003F347B">
            <w:pPr>
              <w:ind w:right="-69" w:hanging="18"/>
              <w:jc w:val="center"/>
              <w:rPr>
                <w:rFonts w:ascii="Arial" w:hAnsi="Arial" w:cs="Arial"/>
              </w:rPr>
            </w:pPr>
            <w:r w:rsidRPr="00EA5853">
              <w:rPr>
                <w:rFonts w:ascii="Arial" w:hAnsi="Arial" w:cs="Arial"/>
              </w:rPr>
              <w:t>College Values:  Community, Students, Staff, Environment, Decision-making, Instruction</w:t>
            </w:r>
          </w:p>
          <w:p w14:paraId="5CD47788" w14:textId="77777777" w:rsidR="00B96855" w:rsidRPr="00EA5853" w:rsidRDefault="00B96855" w:rsidP="003F347B">
            <w:pPr>
              <w:ind w:right="-69" w:hanging="18"/>
              <w:jc w:val="center"/>
              <w:rPr>
                <w:rFonts w:ascii="Arial" w:hAnsi="Arial" w:cs="Arial"/>
              </w:rPr>
            </w:pPr>
          </w:p>
        </w:tc>
      </w:tr>
      <w:tr w:rsidR="00B96855" w:rsidRPr="00891978" w14:paraId="63A4AB96" w14:textId="77777777" w:rsidTr="0031013F">
        <w:trPr>
          <w:trHeight w:val="411"/>
        </w:trPr>
        <w:tc>
          <w:tcPr>
            <w:tcW w:w="2168" w:type="pct"/>
            <w:shd w:val="clear" w:color="auto" w:fill="CCFFFF"/>
            <w:noWrap/>
          </w:tcPr>
          <w:p w14:paraId="717F480A" w14:textId="77777777" w:rsidR="00B96855" w:rsidRPr="00891978" w:rsidRDefault="00B96855" w:rsidP="007E1170">
            <w:pPr>
              <w:spacing w:before="120" w:after="120"/>
              <w:ind w:right="-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197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Institutional Activities </w:t>
            </w:r>
            <w:r w:rsidR="003F347B">
              <w:rPr>
                <w:rFonts w:ascii="Arial" w:hAnsi="Arial" w:cs="Arial"/>
                <w:b/>
                <w:bCs/>
                <w:sz w:val="28"/>
                <w:szCs w:val="28"/>
              </w:rPr>
              <w:t>2014</w:t>
            </w:r>
            <w:r w:rsidRPr="00AD6967">
              <w:rPr>
                <w:rFonts w:ascii="Arial" w:hAnsi="Arial" w:cs="Arial"/>
                <w:b/>
                <w:bCs/>
                <w:sz w:val="28"/>
                <w:szCs w:val="28"/>
              </w:rPr>
              <w:t>-1</w:t>
            </w:r>
            <w:r w:rsidR="003F347B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2" w:type="pct"/>
            <w:shd w:val="clear" w:color="auto" w:fill="auto"/>
          </w:tcPr>
          <w:p w14:paraId="3AFBA98F" w14:textId="77777777" w:rsidR="00B96855" w:rsidRPr="00891978" w:rsidRDefault="003F347B" w:rsidP="007E1170">
            <w:pPr>
              <w:spacing w:before="120"/>
              <w:ind w:right="-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College-Wide Targeted Tasks 2014</w:t>
            </w:r>
            <w:r w:rsidR="00B96855" w:rsidRPr="00891978">
              <w:rPr>
                <w:rFonts w:ascii="Arial" w:hAnsi="Arial" w:cs="Arial"/>
                <w:b/>
                <w:sz w:val="28"/>
                <w:szCs w:val="28"/>
              </w:rPr>
              <w:t>-1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B96855" w14:paraId="3EF20580" w14:textId="77777777" w:rsidTr="0031013F">
        <w:trPr>
          <w:trHeight w:val="720"/>
        </w:trPr>
        <w:tc>
          <w:tcPr>
            <w:tcW w:w="2168" w:type="pct"/>
            <w:shd w:val="clear" w:color="auto" w:fill="CCFFFF"/>
            <w:noWrap/>
          </w:tcPr>
          <w:p w14:paraId="3F579520" w14:textId="19F65442" w:rsidR="00B96855" w:rsidRPr="008D179F" w:rsidRDefault="0031013F" w:rsidP="00AD3517">
            <w:pPr>
              <w:pStyle w:val="ListParagraph"/>
              <w:numPr>
                <w:ilvl w:val="0"/>
                <w:numId w:val="5"/>
              </w:numPr>
              <w:spacing w:before="120"/>
              <w:ind w:left="403" w:hanging="403"/>
              <w:rPr>
                <w:rFonts w:ascii="Arial" w:hAnsi="Arial" w:cs="Arial"/>
                <w:b/>
                <w:bCs/>
              </w:rPr>
            </w:pPr>
            <w:r w:rsidRPr="008D179F">
              <w:rPr>
                <w:rFonts w:ascii="Arial" w:hAnsi="Arial" w:cs="Arial"/>
                <w:b/>
                <w:bCs/>
              </w:rPr>
              <w:t xml:space="preserve">Support and implement the </w:t>
            </w:r>
            <w:proofErr w:type="gramStart"/>
            <w:r w:rsidRPr="008D179F">
              <w:rPr>
                <w:rFonts w:ascii="Arial" w:hAnsi="Arial" w:cs="Arial"/>
                <w:b/>
                <w:bCs/>
              </w:rPr>
              <w:t>2014-15 budget</w:t>
            </w:r>
            <w:proofErr w:type="gramEnd"/>
            <w:r w:rsidRPr="008D179F">
              <w:rPr>
                <w:rFonts w:ascii="Arial" w:hAnsi="Arial" w:cs="Arial"/>
                <w:b/>
                <w:bCs/>
              </w:rPr>
              <w:t xml:space="preserve"> action plan.</w:t>
            </w:r>
          </w:p>
          <w:p w14:paraId="1E00BB3A" w14:textId="77777777" w:rsidR="00B96855" w:rsidRPr="008D179F" w:rsidRDefault="00B96855" w:rsidP="003F34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2" w:type="pct"/>
            <w:shd w:val="clear" w:color="auto" w:fill="auto"/>
          </w:tcPr>
          <w:p w14:paraId="1D1B684E" w14:textId="5047103F" w:rsidR="00B96855" w:rsidRPr="008D179F" w:rsidRDefault="0031013F" w:rsidP="00AD3517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Adjust for an</w:t>
            </w:r>
            <w:r w:rsidR="00AD3517" w:rsidRPr="008D179F">
              <w:rPr>
                <w:rFonts w:ascii="Arial" w:hAnsi="Arial" w:cs="Arial"/>
                <w:sz w:val="22"/>
                <w:szCs w:val="22"/>
              </w:rPr>
              <w:t>d</w:t>
            </w:r>
            <w:r w:rsidRPr="008D179F">
              <w:rPr>
                <w:rFonts w:ascii="Arial" w:hAnsi="Arial" w:cs="Arial"/>
                <w:sz w:val="22"/>
                <w:szCs w:val="22"/>
              </w:rPr>
              <w:t xml:space="preserve"> manage changes in resources as reflected in the </w:t>
            </w:r>
            <w:proofErr w:type="gramStart"/>
            <w:r w:rsidRPr="008D179F">
              <w:rPr>
                <w:rFonts w:ascii="Arial" w:hAnsi="Arial" w:cs="Arial"/>
                <w:sz w:val="22"/>
                <w:szCs w:val="22"/>
              </w:rPr>
              <w:t>2014-15 budget</w:t>
            </w:r>
            <w:proofErr w:type="gramEnd"/>
            <w:r w:rsidRPr="008D179F">
              <w:rPr>
                <w:rFonts w:ascii="Arial" w:hAnsi="Arial" w:cs="Arial"/>
                <w:sz w:val="22"/>
                <w:szCs w:val="22"/>
              </w:rPr>
              <w:t xml:space="preserve"> action plan.</w:t>
            </w:r>
          </w:p>
          <w:p w14:paraId="3F7D2FB5" w14:textId="45D27434" w:rsidR="00B96855" w:rsidRPr="008D179F" w:rsidRDefault="0031013F" w:rsidP="003F347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Use financial and other reports as tools and resources to guide effective budget decision-making throughout the college to improve fiscal and program performance.</w:t>
            </w:r>
          </w:p>
          <w:p w14:paraId="409C1582" w14:textId="7065A4B4" w:rsidR="003F347B" w:rsidRPr="008D179F" w:rsidRDefault="0031013F" w:rsidP="00AD3517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Utilize the budget development process and the budget document to more clearly show how the resource allocations affect activities leading to mission fulfillment</w:t>
            </w:r>
            <w:r w:rsidR="00C923F7" w:rsidRPr="008D17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D799E" w14:paraId="09061814" w14:textId="77777777" w:rsidTr="0031013F">
        <w:trPr>
          <w:trHeight w:val="720"/>
        </w:trPr>
        <w:tc>
          <w:tcPr>
            <w:tcW w:w="2168" w:type="pct"/>
            <w:shd w:val="clear" w:color="auto" w:fill="CCFFFF"/>
            <w:noWrap/>
          </w:tcPr>
          <w:p w14:paraId="1B79C086" w14:textId="3094F834" w:rsidR="004D799E" w:rsidRPr="008D179F" w:rsidRDefault="004D799E" w:rsidP="00AD3517">
            <w:pPr>
              <w:pStyle w:val="ListParagraph"/>
              <w:numPr>
                <w:ilvl w:val="0"/>
                <w:numId w:val="5"/>
              </w:numPr>
              <w:spacing w:before="120"/>
              <w:ind w:left="403" w:hanging="403"/>
              <w:rPr>
                <w:rFonts w:ascii="Arial" w:hAnsi="Arial" w:cs="Arial"/>
                <w:b/>
                <w:bCs/>
              </w:rPr>
            </w:pPr>
            <w:r w:rsidRPr="008D179F">
              <w:rPr>
                <w:rFonts w:ascii="Arial" w:hAnsi="Arial" w:cs="Arial"/>
                <w:b/>
                <w:bCs/>
              </w:rPr>
              <w:t xml:space="preserve">Stay abreast of and respond appropriately to changes in funding models.  </w:t>
            </w:r>
          </w:p>
        </w:tc>
        <w:tc>
          <w:tcPr>
            <w:tcW w:w="2832" w:type="pct"/>
            <w:shd w:val="clear" w:color="auto" w:fill="auto"/>
          </w:tcPr>
          <w:p w14:paraId="1AD67854" w14:textId="4809A6BB" w:rsidR="004D799E" w:rsidRPr="008D179F" w:rsidRDefault="004D799E" w:rsidP="00AD3517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Understand and respond to outcomes-based funding model and implications for programmatic changes that align with CCC’s mission.</w:t>
            </w:r>
          </w:p>
          <w:p w14:paraId="28DB883B" w14:textId="08553FD7" w:rsidR="004D799E" w:rsidRPr="008D179F" w:rsidRDefault="004D799E" w:rsidP="00AD3517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Track state Strategic Investment areas and take advantage of funding to support CCC initiatives.</w:t>
            </w:r>
          </w:p>
        </w:tc>
      </w:tr>
      <w:tr w:rsidR="00B96855" w14:paraId="56E97FB9" w14:textId="77777777" w:rsidTr="0031013F">
        <w:trPr>
          <w:trHeight w:val="720"/>
        </w:trPr>
        <w:tc>
          <w:tcPr>
            <w:tcW w:w="2168" w:type="pct"/>
            <w:shd w:val="clear" w:color="auto" w:fill="CCFFFF"/>
            <w:noWrap/>
          </w:tcPr>
          <w:p w14:paraId="65C9E134" w14:textId="77777777" w:rsidR="00B96855" w:rsidRPr="008D179F" w:rsidRDefault="00B96855" w:rsidP="00AD3517">
            <w:pPr>
              <w:pStyle w:val="ListParagraph"/>
              <w:numPr>
                <w:ilvl w:val="0"/>
                <w:numId w:val="5"/>
              </w:numPr>
              <w:spacing w:before="120"/>
              <w:ind w:left="403" w:hanging="403"/>
              <w:rPr>
                <w:rFonts w:ascii="Arial" w:hAnsi="Arial" w:cs="Arial"/>
                <w:b/>
                <w:bCs/>
              </w:rPr>
            </w:pPr>
            <w:r w:rsidRPr="008D179F">
              <w:rPr>
                <w:rFonts w:ascii="Arial" w:hAnsi="Arial" w:cs="Arial"/>
                <w:b/>
                <w:bCs/>
              </w:rPr>
              <w:t>Use gathered feedback and the creativity of the college community to identif</w:t>
            </w:r>
            <w:r w:rsidR="003F347B" w:rsidRPr="008D179F">
              <w:rPr>
                <w:rFonts w:ascii="Arial" w:hAnsi="Arial" w:cs="Arial"/>
                <w:b/>
                <w:bCs/>
              </w:rPr>
              <w:t>y budget actions for 2015</w:t>
            </w:r>
            <w:r w:rsidRPr="008D179F">
              <w:rPr>
                <w:rFonts w:ascii="Arial" w:hAnsi="Arial" w:cs="Arial"/>
                <w:b/>
                <w:bCs/>
              </w:rPr>
              <w:t>+.</w:t>
            </w:r>
          </w:p>
          <w:p w14:paraId="0CD182B4" w14:textId="77777777" w:rsidR="00B96855" w:rsidRPr="008D179F" w:rsidRDefault="00B96855" w:rsidP="003F34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2" w:type="pct"/>
            <w:shd w:val="clear" w:color="auto" w:fill="auto"/>
          </w:tcPr>
          <w:p w14:paraId="5C8FDBB3" w14:textId="77777777" w:rsidR="00B96855" w:rsidRPr="008D179F" w:rsidRDefault="00B96855" w:rsidP="00AD3517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 xml:space="preserve">Assess the results and impacts </w:t>
            </w:r>
            <w:r w:rsidR="003F347B" w:rsidRPr="008D179F">
              <w:rPr>
                <w:rFonts w:ascii="Arial" w:hAnsi="Arial" w:cs="Arial"/>
                <w:sz w:val="22"/>
                <w:szCs w:val="22"/>
              </w:rPr>
              <w:t xml:space="preserve">of prior budget actions </w:t>
            </w:r>
            <w:r w:rsidRPr="008D179F">
              <w:rPr>
                <w:rFonts w:ascii="Arial" w:hAnsi="Arial" w:cs="Arial"/>
                <w:sz w:val="22"/>
                <w:szCs w:val="22"/>
              </w:rPr>
              <w:t xml:space="preserve">and use the results to inform and refine future plans. </w:t>
            </w:r>
          </w:p>
          <w:p w14:paraId="15EC5798" w14:textId="77777777" w:rsidR="00B96855" w:rsidRPr="008D179F" w:rsidRDefault="00B96855" w:rsidP="003F347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Participate in college community input mechanisms (budget surveys, Blueprints, forums, etc.) to identify new ideas and strategies for future budget action plans.</w:t>
            </w:r>
          </w:p>
          <w:p w14:paraId="26E91579" w14:textId="77777777" w:rsidR="00B96855" w:rsidRPr="008D179F" w:rsidRDefault="00B96855" w:rsidP="00AD3517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Use leadership by the Budget Advisory Group to support innovation and guide the review, synthesis, and research of ideas and strategies for future budget action plans.</w:t>
            </w:r>
          </w:p>
        </w:tc>
      </w:tr>
    </w:tbl>
    <w:p w14:paraId="0817CDC9" w14:textId="77777777" w:rsidR="00AD3517" w:rsidRDefault="00AD3517"/>
    <w:p w14:paraId="3F473F8E" w14:textId="77777777" w:rsidR="00AD3517" w:rsidRDefault="00AD3517">
      <w:bookmarkStart w:id="0" w:name="_GoBack"/>
      <w:bookmarkEnd w:id="0"/>
    </w:p>
    <w:p w14:paraId="2B5E12AA" w14:textId="128016AF" w:rsidR="00AD3517" w:rsidRPr="00AD3517" w:rsidRDefault="00AD3517">
      <w:pPr>
        <w:rPr>
          <w:b/>
        </w:rPr>
      </w:pPr>
      <w:r w:rsidRPr="00AD3517">
        <w:rPr>
          <w:b/>
        </w:rPr>
        <w:tab/>
      </w:r>
      <w:r w:rsidRPr="00AD3517">
        <w:rPr>
          <w:b/>
        </w:rPr>
        <w:tab/>
      </w:r>
      <w:r w:rsidRPr="00AD3517">
        <w:rPr>
          <w:b/>
        </w:rPr>
        <w:tab/>
      </w:r>
      <w:r w:rsidRPr="00AD3517">
        <w:rPr>
          <w:b/>
        </w:rPr>
        <w:tab/>
      </w:r>
      <w:r w:rsidRPr="00AD3517">
        <w:rPr>
          <w:b/>
        </w:rPr>
        <w:tab/>
      </w:r>
      <w:r w:rsidRPr="00AD3517">
        <w:rPr>
          <w:b/>
        </w:rPr>
        <w:tab/>
      </w:r>
      <w:r w:rsidRPr="00AD3517">
        <w:rPr>
          <w:b/>
        </w:rPr>
        <w:tab/>
      </w:r>
      <w:r>
        <w:rPr>
          <w:b/>
        </w:rPr>
        <w:tab/>
      </w:r>
      <w:r w:rsidRPr="00AD3517">
        <w:rPr>
          <w:b/>
        </w:rPr>
        <w:tab/>
        <w:t>OVER &gt;&gt;&gt;&gt;&gt;&gt;&gt;</w:t>
      </w:r>
    </w:p>
    <w:p w14:paraId="365C2582" w14:textId="6285BA41" w:rsidR="00AD3517" w:rsidRDefault="00AD3517">
      <w:r>
        <w:tab/>
      </w:r>
      <w:r>
        <w:tab/>
      </w:r>
      <w:r>
        <w:br w:type="page"/>
      </w:r>
    </w:p>
    <w:tbl>
      <w:tblPr>
        <w:tblW w:w="5742" w:type="pct"/>
        <w:tblInd w:w="-7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760"/>
      </w:tblGrid>
      <w:tr w:rsidR="00B96855" w14:paraId="60BAE7F9" w14:textId="77777777" w:rsidTr="0031013F">
        <w:trPr>
          <w:trHeight w:val="720"/>
        </w:trPr>
        <w:tc>
          <w:tcPr>
            <w:tcW w:w="2168" w:type="pct"/>
            <w:shd w:val="clear" w:color="auto" w:fill="CCFFFF"/>
            <w:noWrap/>
          </w:tcPr>
          <w:p w14:paraId="56D5C1F5" w14:textId="283C8F8F" w:rsidR="00B96855" w:rsidRPr="008D179F" w:rsidRDefault="0031013F" w:rsidP="00AD3517">
            <w:pPr>
              <w:pStyle w:val="ListParagraph"/>
              <w:numPr>
                <w:ilvl w:val="0"/>
                <w:numId w:val="5"/>
              </w:numPr>
              <w:spacing w:before="120"/>
              <w:ind w:left="403" w:hanging="403"/>
              <w:rPr>
                <w:rFonts w:ascii="Arial" w:hAnsi="Arial" w:cs="Arial"/>
                <w:b/>
                <w:bCs/>
              </w:rPr>
            </w:pPr>
            <w:r w:rsidRPr="008D179F">
              <w:rPr>
                <w:rFonts w:ascii="Arial" w:hAnsi="Arial" w:cs="Arial"/>
                <w:b/>
                <w:bCs/>
              </w:rPr>
              <w:lastRenderedPageBreak/>
              <w:t>Implement CCCs pre-Bond program.  Plan for and schedule projects to meet community needs, enhance programs and address critical infrastructure identified in the Strategic Facility Assessment.</w:t>
            </w:r>
          </w:p>
          <w:p w14:paraId="617EC777" w14:textId="77777777" w:rsidR="00B96855" w:rsidRPr="008D179F" w:rsidRDefault="00B96855" w:rsidP="003F347B">
            <w:pPr>
              <w:rPr>
                <w:rFonts w:ascii="Arial" w:hAnsi="Arial" w:cs="Arial"/>
                <w:b/>
                <w:bCs/>
              </w:rPr>
            </w:pPr>
          </w:p>
          <w:p w14:paraId="26DCFA14" w14:textId="77777777" w:rsidR="00B96855" w:rsidRPr="008D179F" w:rsidRDefault="00B96855" w:rsidP="003F34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2" w:type="pct"/>
            <w:shd w:val="clear" w:color="auto" w:fill="auto"/>
          </w:tcPr>
          <w:p w14:paraId="0672862B" w14:textId="04A58842" w:rsidR="00B96855" w:rsidRPr="008D179F" w:rsidRDefault="0031013F" w:rsidP="00AD3517">
            <w:pPr>
              <w:numPr>
                <w:ilvl w:val="0"/>
                <w:numId w:val="4"/>
              </w:num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Communicate the documented needs and rationale for improvements.</w:t>
            </w:r>
          </w:p>
          <w:p w14:paraId="316E5027" w14:textId="35E71AF3" w:rsidR="0031013F" w:rsidRPr="008D179F" w:rsidRDefault="007E1170" w:rsidP="003713D5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Meet</w:t>
            </w:r>
            <w:r w:rsidR="0031013F" w:rsidRPr="008D179F">
              <w:rPr>
                <w:rFonts w:ascii="Arial" w:hAnsi="Arial" w:cs="Arial"/>
                <w:sz w:val="22"/>
                <w:szCs w:val="22"/>
              </w:rPr>
              <w:t xml:space="preserve"> with individual departments, students and community groups to </w:t>
            </w:r>
            <w:r w:rsidRPr="008D179F">
              <w:rPr>
                <w:rFonts w:ascii="Arial" w:hAnsi="Arial" w:cs="Arial"/>
                <w:sz w:val="22"/>
                <w:szCs w:val="22"/>
              </w:rPr>
              <w:t>refine</w:t>
            </w:r>
            <w:r w:rsidR="0031013F" w:rsidRPr="008D179F">
              <w:rPr>
                <w:rFonts w:ascii="Arial" w:hAnsi="Arial" w:cs="Arial"/>
                <w:sz w:val="22"/>
                <w:szCs w:val="22"/>
              </w:rPr>
              <w:t xml:space="preserve"> the specific needs and details of each new facility.</w:t>
            </w:r>
          </w:p>
          <w:p w14:paraId="5D68F21D" w14:textId="7005A349" w:rsidR="0031013F" w:rsidRPr="008D179F" w:rsidRDefault="0031013F" w:rsidP="003713D5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Prioritize projects to address dependencies, schedule, design, construction management, program involvement and operations.</w:t>
            </w:r>
          </w:p>
          <w:p w14:paraId="7291DC3C" w14:textId="23560D6D" w:rsidR="00B96855" w:rsidRPr="008D179F" w:rsidRDefault="0031013F" w:rsidP="00AD3517">
            <w:pPr>
              <w:numPr>
                <w:ilvl w:val="0"/>
                <w:numId w:val="1"/>
              </w:numPr>
              <w:spacing w:after="12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Involve citizens in oversight of bond projects and use of resources.</w:t>
            </w:r>
          </w:p>
        </w:tc>
      </w:tr>
      <w:tr w:rsidR="0031013F" w14:paraId="0DD2DB1E" w14:textId="77777777" w:rsidTr="0031013F">
        <w:trPr>
          <w:trHeight w:val="720"/>
        </w:trPr>
        <w:tc>
          <w:tcPr>
            <w:tcW w:w="2168" w:type="pct"/>
            <w:shd w:val="clear" w:color="auto" w:fill="CCFFFF"/>
            <w:noWrap/>
          </w:tcPr>
          <w:p w14:paraId="39BD930B" w14:textId="6D2CC318" w:rsidR="0031013F" w:rsidRPr="008D179F" w:rsidRDefault="0031013F" w:rsidP="00AD3517">
            <w:pPr>
              <w:pStyle w:val="ListParagraph"/>
              <w:numPr>
                <w:ilvl w:val="0"/>
                <w:numId w:val="5"/>
              </w:numPr>
              <w:spacing w:before="120"/>
              <w:ind w:left="403" w:hanging="403"/>
              <w:rPr>
                <w:rFonts w:ascii="Arial" w:hAnsi="Arial" w:cs="Arial"/>
                <w:b/>
                <w:bCs/>
              </w:rPr>
            </w:pPr>
            <w:r w:rsidRPr="008D179F">
              <w:rPr>
                <w:rFonts w:ascii="Arial" w:hAnsi="Arial" w:cs="Arial"/>
                <w:b/>
                <w:bCs/>
              </w:rPr>
              <w:t>Develop the fiscal capacity to respond to opportunities.</w:t>
            </w:r>
          </w:p>
        </w:tc>
        <w:tc>
          <w:tcPr>
            <w:tcW w:w="2832" w:type="pct"/>
            <w:shd w:val="clear" w:color="auto" w:fill="auto"/>
          </w:tcPr>
          <w:p w14:paraId="38BEE137" w14:textId="2189CDEF" w:rsidR="0031013F" w:rsidRPr="008D179F" w:rsidRDefault="0031013F" w:rsidP="00AD3517">
            <w:pPr>
              <w:numPr>
                <w:ilvl w:val="0"/>
                <w:numId w:val="4"/>
              </w:numPr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Use leadership by the Budget Advisory Group to develop a budgetary framework that allows for flexibility to respond to community or industry needs, new or expanded programs, in both short term and sustainable timeframes.</w:t>
            </w:r>
          </w:p>
        </w:tc>
      </w:tr>
      <w:tr w:rsidR="00AD3517" w14:paraId="008AE5C2" w14:textId="77777777" w:rsidTr="0031013F">
        <w:trPr>
          <w:trHeight w:val="720"/>
        </w:trPr>
        <w:tc>
          <w:tcPr>
            <w:tcW w:w="2168" w:type="pct"/>
            <w:shd w:val="clear" w:color="auto" w:fill="CCFFFF"/>
            <w:noWrap/>
          </w:tcPr>
          <w:p w14:paraId="2E86A027" w14:textId="6F400CFF" w:rsidR="00AD3517" w:rsidRPr="008D179F" w:rsidRDefault="00AD3517" w:rsidP="00AD3517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hanging="360"/>
              <w:contextualSpacing w:val="0"/>
              <w:rPr>
                <w:rFonts w:ascii="Arial" w:hAnsi="Arial" w:cs="Arial"/>
                <w:b/>
                <w:bCs/>
              </w:rPr>
            </w:pPr>
            <w:r w:rsidRPr="008D179F">
              <w:rPr>
                <w:rFonts w:ascii="Arial" w:hAnsi="Arial" w:cs="Arial"/>
                <w:b/>
                <w:bCs/>
              </w:rPr>
              <w:t>Examine tuition and fee policies for effectiveness in producing and allocating resources operationally and/or strategically in a transparent and consistent manner while clarifying the objectives and responsibilities of those managing the resources.</w:t>
            </w:r>
          </w:p>
        </w:tc>
        <w:tc>
          <w:tcPr>
            <w:tcW w:w="2832" w:type="pct"/>
            <w:shd w:val="clear" w:color="auto" w:fill="auto"/>
          </w:tcPr>
          <w:p w14:paraId="073F8163" w14:textId="77777777" w:rsidR="00AD3517" w:rsidRPr="008D179F" w:rsidRDefault="00AD3517" w:rsidP="00AD3517">
            <w:pPr>
              <w:numPr>
                <w:ilvl w:val="0"/>
                <w:numId w:val="4"/>
              </w:num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Define policy considerations for setting tuition and fee rates.</w:t>
            </w:r>
          </w:p>
          <w:p w14:paraId="3C9F02A6" w14:textId="4DD8755B" w:rsidR="00AD3517" w:rsidRPr="008D179F" w:rsidRDefault="00AD3517" w:rsidP="003713D5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Define mechanisms to maintain sustainability of operations, programs, and activities in tuition- or fee-based funds regardless of enrollment, where appropriate.</w:t>
            </w:r>
          </w:p>
          <w:p w14:paraId="7DBAC0FF" w14:textId="5A3E5022" w:rsidR="00AD3517" w:rsidRPr="008D179F" w:rsidRDefault="00AD3517" w:rsidP="003713D5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D179F">
              <w:rPr>
                <w:rFonts w:ascii="Arial" w:hAnsi="Arial" w:cs="Arial"/>
                <w:sz w:val="22"/>
                <w:szCs w:val="22"/>
              </w:rPr>
              <w:t>Define mechanisms to maintain sustainability of operations, programs, and activities in tuition- or fee-based funds that vary based on enrollment, where appropriate.</w:t>
            </w:r>
          </w:p>
        </w:tc>
      </w:tr>
    </w:tbl>
    <w:p w14:paraId="7D623729" w14:textId="2A5368FD" w:rsidR="0021013B" w:rsidRDefault="0021013B"/>
    <w:sectPr w:rsidR="0021013B" w:rsidSect="00AD3517">
      <w:headerReference w:type="default" r:id="rId8"/>
      <w:pgSz w:w="12240" w:h="15840"/>
      <w:pgMar w:top="188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3E7C" w14:textId="77777777" w:rsidR="0031013F" w:rsidRDefault="0031013F" w:rsidP="003713D5">
      <w:r>
        <w:separator/>
      </w:r>
    </w:p>
  </w:endnote>
  <w:endnote w:type="continuationSeparator" w:id="0">
    <w:p w14:paraId="520837B2" w14:textId="77777777" w:rsidR="0031013F" w:rsidRDefault="0031013F" w:rsidP="0037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B1BD4" w14:textId="77777777" w:rsidR="0031013F" w:rsidRDefault="0031013F" w:rsidP="003713D5">
      <w:r>
        <w:separator/>
      </w:r>
    </w:p>
  </w:footnote>
  <w:footnote w:type="continuationSeparator" w:id="0">
    <w:p w14:paraId="5A22617A" w14:textId="77777777" w:rsidR="0031013F" w:rsidRDefault="0031013F" w:rsidP="00371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921F9" w14:textId="77777777" w:rsidR="0031013F" w:rsidRDefault="0031013F" w:rsidP="0031013F">
    <w:pPr>
      <w:pStyle w:val="Header"/>
      <w:tabs>
        <w:tab w:val="clear" w:pos="4320"/>
        <w:tab w:val="center" w:pos="3780"/>
      </w:tabs>
      <w:ind w:left="-810"/>
      <w:jc w:val="center"/>
      <w:rPr>
        <w:b/>
        <w:i/>
        <w:color w:val="0000FF"/>
        <w:sz w:val="32"/>
        <w:szCs w:val="32"/>
      </w:rPr>
    </w:pPr>
    <w:r>
      <w:rPr>
        <w:b/>
        <w:i/>
        <w:color w:val="0000FF"/>
        <w:sz w:val="32"/>
        <w:szCs w:val="32"/>
      </w:rPr>
      <w:t xml:space="preserve">Draft Institutional Activities and Targeted Tasks for 2014-15   </w:t>
    </w:r>
  </w:p>
  <w:p w14:paraId="5BC8FCA9" w14:textId="77777777" w:rsidR="0031013F" w:rsidRPr="007E1170" w:rsidRDefault="0031013F" w:rsidP="007E1170">
    <w:pPr>
      <w:pStyle w:val="Header"/>
      <w:tabs>
        <w:tab w:val="clear" w:pos="4320"/>
        <w:tab w:val="center" w:pos="3780"/>
      </w:tabs>
      <w:spacing w:before="120"/>
      <w:ind w:left="-806"/>
      <w:jc w:val="center"/>
      <w:rPr>
        <w:b/>
        <w:i/>
        <w:color w:val="0000FF"/>
        <w:sz w:val="28"/>
        <w:szCs w:val="28"/>
      </w:rPr>
    </w:pPr>
    <w:r w:rsidRPr="007E1170">
      <w:rPr>
        <w:b/>
        <w:i/>
        <w:color w:val="0000FF"/>
        <w:sz w:val="28"/>
        <w:szCs w:val="28"/>
      </w:rPr>
      <w:t>College Council 5-16-14</w:t>
    </w:r>
  </w:p>
  <w:p w14:paraId="1AABF7B2" w14:textId="615CD865" w:rsidR="0031013F" w:rsidRDefault="008D179F" w:rsidP="008D179F">
    <w:pPr>
      <w:pStyle w:val="Header"/>
      <w:tabs>
        <w:tab w:val="clear" w:pos="4320"/>
        <w:tab w:val="clear" w:pos="8640"/>
        <w:tab w:val="left" w:pos="471"/>
      </w:tabs>
      <w:rPr>
        <w:sz w:val="16"/>
        <w:szCs w:val="16"/>
      </w:rPr>
    </w:pPr>
    <w:r>
      <w:rPr>
        <w:sz w:val="16"/>
        <w:szCs w:val="16"/>
      </w:rPr>
      <w:tab/>
    </w:r>
  </w:p>
  <w:p w14:paraId="41E679A0" w14:textId="77777777" w:rsidR="008D179F" w:rsidRDefault="008D179F" w:rsidP="008D179F">
    <w:pPr>
      <w:pStyle w:val="Header"/>
      <w:tabs>
        <w:tab w:val="clear" w:pos="4320"/>
        <w:tab w:val="clear" w:pos="8640"/>
        <w:tab w:val="left" w:pos="471"/>
      </w:tabs>
      <w:rPr>
        <w:sz w:val="16"/>
        <w:szCs w:val="16"/>
      </w:rPr>
    </w:pPr>
  </w:p>
  <w:p w14:paraId="41D4CE49" w14:textId="77777777" w:rsidR="008D179F" w:rsidRDefault="008D179F" w:rsidP="008D179F">
    <w:pPr>
      <w:pStyle w:val="Header"/>
      <w:tabs>
        <w:tab w:val="clear" w:pos="4320"/>
        <w:tab w:val="clear" w:pos="8640"/>
        <w:tab w:val="left" w:pos="471"/>
      </w:tabs>
      <w:rPr>
        <w:sz w:val="16"/>
        <w:szCs w:val="16"/>
      </w:rPr>
    </w:pPr>
  </w:p>
  <w:p w14:paraId="40D6A1AD" w14:textId="77777777" w:rsidR="008D179F" w:rsidRDefault="008D179F" w:rsidP="008D179F">
    <w:pPr>
      <w:pStyle w:val="Header"/>
      <w:tabs>
        <w:tab w:val="clear" w:pos="4320"/>
        <w:tab w:val="clear" w:pos="8640"/>
        <w:tab w:val="left" w:pos="471"/>
      </w:tabs>
      <w:rPr>
        <w:sz w:val="16"/>
        <w:szCs w:val="16"/>
      </w:rPr>
    </w:pPr>
  </w:p>
  <w:p w14:paraId="050537A1" w14:textId="77777777" w:rsidR="008D179F" w:rsidRDefault="008D179F" w:rsidP="008D179F">
    <w:pPr>
      <w:pStyle w:val="Header"/>
      <w:tabs>
        <w:tab w:val="clear" w:pos="4320"/>
        <w:tab w:val="clear" w:pos="8640"/>
        <w:tab w:val="left" w:pos="471"/>
      </w:tabs>
      <w:rPr>
        <w:sz w:val="16"/>
        <w:szCs w:val="16"/>
      </w:rPr>
    </w:pPr>
  </w:p>
  <w:p w14:paraId="1BFA9439" w14:textId="77777777" w:rsidR="008D179F" w:rsidRPr="0031013F" w:rsidRDefault="008D179F" w:rsidP="008D179F">
    <w:pPr>
      <w:pStyle w:val="Header"/>
      <w:tabs>
        <w:tab w:val="clear" w:pos="4320"/>
        <w:tab w:val="clear" w:pos="8640"/>
        <w:tab w:val="left" w:pos="471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4250"/>
    <w:multiLevelType w:val="hybridMultilevel"/>
    <w:tmpl w:val="730A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7F31"/>
    <w:multiLevelType w:val="hybridMultilevel"/>
    <w:tmpl w:val="8522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D2652"/>
    <w:multiLevelType w:val="hybridMultilevel"/>
    <w:tmpl w:val="FCD2ACB8"/>
    <w:lvl w:ilvl="0" w:tplc="C49894E0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43EDE"/>
    <w:multiLevelType w:val="hybridMultilevel"/>
    <w:tmpl w:val="154C8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3360AF"/>
    <w:multiLevelType w:val="hybridMultilevel"/>
    <w:tmpl w:val="E0526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55"/>
    <w:rsid w:val="0021013B"/>
    <w:rsid w:val="0031013F"/>
    <w:rsid w:val="003713D5"/>
    <w:rsid w:val="003A7AB3"/>
    <w:rsid w:val="003F347B"/>
    <w:rsid w:val="004D799E"/>
    <w:rsid w:val="007E1170"/>
    <w:rsid w:val="008D179F"/>
    <w:rsid w:val="00A50E2E"/>
    <w:rsid w:val="00A529E1"/>
    <w:rsid w:val="00AD3517"/>
    <w:rsid w:val="00B96855"/>
    <w:rsid w:val="00C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C00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1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D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1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459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Lundy</dc:creator>
  <cp:keywords/>
  <dc:description/>
  <cp:lastModifiedBy>Elizabeth Lundy</cp:lastModifiedBy>
  <cp:revision>9</cp:revision>
  <dcterms:created xsi:type="dcterms:W3CDTF">2014-04-29T16:19:00Z</dcterms:created>
  <dcterms:modified xsi:type="dcterms:W3CDTF">2014-05-16T02:38:00Z</dcterms:modified>
</cp:coreProperties>
</file>